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4896" w14:textId="77777777" w:rsidR="00C44F86" w:rsidRDefault="00C44F86"/>
    <w:p w14:paraId="462887A5" w14:textId="5BA44C94" w:rsidR="00CD234C" w:rsidRPr="00CD234C" w:rsidRDefault="00CD234C" w:rsidP="00CD234C">
      <w:pPr>
        <w:jc w:val="right"/>
        <w:rPr>
          <w:b w:val="0"/>
          <w:sz w:val="20"/>
          <w:szCs w:val="20"/>
        </w:rPr>
      </w:pPr>
      <w:r w:rsidRPr="00CD234C">
        <w:rPr>
          <w:b w:val="0"/>
          <w:sz w:val="20"/>
          <w:szCs w:val="20"/>
        </w:rPr>
        <w:t xml:space="preserve">Biar, a </w:t>
      </w:r>
      <w:r w:rsidR="009170F7">
        <w:rPr>
          <w:b w:val="0"/>
          <w:sz w:val="20"/>
          <w:szCs w:val="20"/>
        </w:rPr>
        <w:t>7</w:t>
      </w:r>
      <w:r w:rsidRPr="00CD234C">
        <w:rPr>
          <w:b w:val="0"/>
          <w:sz w:val="20"/>
          <w:szCs w:val="20"/>
        </w:rPr>
        <w:t xml:space="preserve"> de </w:t>
      </w:r>
      <w:r w:rsidR="009170F7">
        <w:rPr>
          <w:b w:val="0"/>
          <w:sz w:val="20"/>
          <w:szCs w:val="20"/>
        </w:rPr>
        <w:t xml:space="preserve">octubre </w:t>
      </w:r>
      <w:r w:rsidR="009170F7" w:rsidRPr="00CD234C">
        <w:rPr>
          <w:b w:val="0"/>
          <w:sz w:val="20"/>
          <w:szCs w:val="20"/>
        </w:rPr>
        <w:t>de</w:t>
      </w:r>
      <w:r w:rsidRPr="00CD234C">
        <w:rPr>
          <w:b w:val="0"/>
          <w:sz w:val="20"/>
          <w:szCs w:val="20"/>
        </w:rPr>
        <w:t xml:space="preserve"> 20</w:t>
      </w:r>
      <w:r w:rsidR="009170F7">
        <w:rPr>
          <w:b w:val="0"/>
          <w:sz w:val="20"/>
          <w:szCs w:val="20"/>
        </w:rPr>
        <w:t>20</w:t>
      </w:r>
    </w:p>
    <w:p w14:paraId="1BE8A706" w14:textId="77777777" w:rsidR="00AE7BAC" w:rsidRDefault="00AE7BAC" w:rsidP="00CD234C">
      <w:pPr>
        <w:rPr>
          <w:sz w:val="20"/>
          <w:szCs w:val="20"/>
        </w:rPr>
      </w:pPr>
    </w:p>
    <w:p w14:paraId="475C621A" w14:textId="5F32773A" w:rsidR="00CD234C" w:rsidRDefault="009170F7" w:rsidP="00CD234C">
      <w:pPr>
        <w:rPr>
          <w:sz w:val="24"/>
        </w:rPr>
      </w:pPr>
      <w:r>
        <w:rPr>
          <w:sz w:val="24"/>
        </w:rPr>
        <w:t>La Parroquia “Casa en medio de las casas”.</w:t>
      </w:r>
    </w:p>
    <w:p w14:paraId="2E14D99E" w14:textId="77777777" w:rsidR="009170F7" w:rsidRDefault="009170F7" w:rsidP="00CD234C">
      <w:pPr>
        <w:rPr>
          <w:sz w:val="24"/>
        </w:rPr>
      </w:pPr>
    </w:p>
    <w:p w14:paraId="3E85DDB3" w14:textId="58C0CA55" w:rsidR="009170F7" w:rsidRDefault="009170F7" w:rsidP="009170F7">
      <w:pPr>
        <w:ind w:firstLine="708"/>
        <w:jc w:val="both"/>
        <w:rPr>
          <w:sz w:val="24"/>
        </w:rPr>
      </w:pPr>
      <w:r>
        <w:rPr>
          <w:sz w:val="24"/>
        </w:rPr>
        <w:t>Hace poco, el 20 del 7 del 2020, el Papa Francisco ha sacado un documento sobre la Comunidad Parroquial: “La conversión Pastoral de la Comunidad Parroquial al servicio de la misión evangelizadora de la Iglesia”.</w:t>
      </w:r>
    </w:p>
    <w:p w14:paraId="771F0022" w14:textId="77777777" w:rsidR="009170F7" w:rsidRDefault="009170F7" w:rsidP="009170F7">
      <w:pPr>
        <w:ind w:firstLine="708"/>
        <w:jc w:val="both"/>
        <w:rPr>
          <w:rFonts w:asciiTheme="minorHAnsi" w:hAnsiTheme="minorHAnsi"/>
          <w:b w:val="0"/>
          <w:sz w:val="24"/>
        </w:rPr>
      </w:pPr>
    </w:p>
    <w:p w14:paraId="3096F0EC" w14:textId="7B550FB6" w:rsidR="009170F7" w:rsidRDefault="009170F7" w:rsidP="009170F7">
      <w:pPr>
        <w:jc w:val="both"/>
        <w:rPr>
          <w:sz w:val="24"/>
        </w:rPr>
      </w:pPr>
      <w:r>
        <w:rPr>
          <w:sz w:val="24"/>
        </w:rPr>
        <w:tab/>
        <w:t xml:space="preserve">En dicho documento se nos recuerda que en la </w:t>
      </w:r>
      <w:r>
        <w:rPr>
          <w:b w:val="0"/>
          <w:sz w:val="24"/>
        </w:rPr>
        <w:t>Iglesia hay lugar para todos y todos pueden encontrar su lugar, en el respeto de la vocación de cada uno”.</w:t>
      </w:r>
      <w:r>
        <w:rPr>
          <w:sz w:val="24"/>
        </w:rPr>
        <w:t xml:space="preserve">  Se nos propone diversas formas de fomentar la corresponsabilidad de los bautizados y promover una pastoral de cercanía y cooperación entre las parroquias. Proponiendo, principalmente, la </w:t>
      </w:r>
      <w:r>
        <w:rPr>
          <w:b w:val="0"/>
          <w:sz w:val="24"/>
        </w:rPr>
        <w:t xml:space="preserve">urgencia de una renovación misionera, </w:t>
      </w:r>
      <w:r>
        <w:rPr>
          <w:sz w:val="24"/>
        </w:rPr>
        <w:t xml:space="preserve">de una conversión pastoral dela Parroquia, para que vuelva a descubrir ese dinamismo y esa creatividad que la llevan a ser siempre </w:t>
      </w:r>
      <w:r>
        <w:rPr>
          <w:b w:val="0"/>
          <w:sz w:val="24"/>
        </w:rPr>
        <w:t>“EN SALIDA”</w:t>
      </w:r>
      <w:r>
        <w:rPr>
          <w:sz w:val="24"/>
        </w:rPr>
        <w:t>, con la contribución de todos los bautizados.</w:t>
      </w:r>
    </w:p>
    <w:p w14:paraId="0948A099" w14:textId="77777777" w:rsidR="009170F7" w:rsidRDefault="009170F7" w:rsidP="009170F7">
      <w:pPr>
        <w:jc w:val="both"/>
        <w:rPr>
          <w:sz w:val="24"/>
        </w:rPr>
      </w:pPr>
    </w:p>
    <w:p w14:paraId="29A55FDC" w14:textId="4245BB37" w:rsidR="009170F7" w:rsidRDefault="009170F7" w:rsidP="009170F7">
      <w:pPr>
        <w:jc w:val="both"/>
        <w:rPr>
          <w:sz w:val="24"/>
        </w:rPr>
      </w:pPr>
      <w:r>
        <w:rPr>
          <w:sz w:val="24"/>
        </w:rPr>
        <w:tab/>
      </w:r>
      <w:r w:rsidRPr="009741FE">
        <w:rPr>
          <w:b w:val="0"/>
          <w:i/>
          <w:color w:val="0033CC"/>
          <w:sz w:val="24"/>
        </w:rPr>
        <w:t>LA PARROQUIA, “CASA EN MEDIO DE LAS CASAS”</w:t>
      </w:r>
      <w:r>
        <w:rPr>
          <w:sz w:val="24"/>
        </w:rPr>
        <w:t xml:space="preserve"> signo de la presencia permanente del Señor Resucitado en medio de su Pueblo. La Parroquia es casa en medio de las casas y su sentido misionero es fundamental para la evangelización. La globalización y el mundo digital han cambiado su vínculo específico con el territorio, que ya no es sólo un espacio geográfico, sino un espacio existencial. Por esta razón la Instrucción subraya una renovación en clave misionera de las estructuras parroquiales.</w:t>
      </w:r>
    </w:p>
    <w:p w14:paraId="082BF836" w14:textId="77777777" w:rsidR="009170F7" w:rsidRDefault="009170F7" w:rsidP="009170F7">
      <w:pPr>
        <w:jc w:val="both"/>
        <w:rPr>
          <w:sz w:val="24"/>
        </w:rPr>
      </w:pPr>
    </w:p>
    <w:p w14:paraId="485B3165" w14:textId="7D0614B1" w:rsidR="009170F7" w:rsidRDefault="009170F7" w:rsidP="009170F7">
      <w:pPr>
        <w:jc w:val="both"/>
        <w:rPr>
          <w:sz w:val="24"/>
        </w:rPr>
      </w:pPr>
      <w:r>
        <w:rPr>
          <w:sz w:val="24"/>
        </w:rPr>
        <w:tab/>
        <w:t xml:space="preserve">La </w:t>
      </w:r>
      <w:r>
        <w:rPr>
          <w:b w:val="0"/>
          <w:sz w:val="24"/>
        </w:rPr>
        <w:t>cultura del encuentro</w:t>
      </w:r>
      <w:r>
        <w:rPr>
          <w:sz w:val="24"/>
        </w:rPr>
        <w:t xml:space="preserve"> deberá ser además el contexto necesario para promover el diálogo, la solidaridad y la apertura a todos: de este modo, las comunidades Parroquiales podrán desarrollar un verdadero </w:t>
      </w:r>
      <w:r>
        <w:rPr>
          <w:b w:val="0"/>
          <w:sz w:val="24"/>
        </w:rPr>
        <w:t>arte de la cercanía.</w:t>
      </w:r>
      <w:r>
        <w:rPr>
          <w:sz w:val="24"/>
        </w:rPr>
        <w:t xml:space="preserve"> En particular se nos recomienda el testimonio de la fe en la caridad y la importancia de la atención a los pobres que la Parroquia evangeliza y por quienes se deja evangelizar.</w:t>
      </w:r>
    </w:p>
    <w:p w14:paraId="6D82CB8D" w14:textId="19DDF12F" w:rsidR="009170F7" w:rsidRDefault="009170F7" w:rsidP="009170F7">
      <w:pPr>
        <w:jc w:val="both"/>
        <w:rPr>
          <w:sz w:val="24"/>
        </w:rPr>
      </w:pPr>
      <w:r>
        <w:rPr>
          <w:sz w:val="24"/>
        </w:rPr>
        <w:lastRenderedPageBreak/>
        <w:tab/>
        <w:t>Como Comunidad Parroquial tenemos ante nosotros un gran RETO. Estamos llamados a ser una Iglesia en salida, misionera, cercana a todos, en definitiva una Parroquia Evangelizadora.</w:t>
      </w:r>
    </w:p>
    <w:p w14:paraId="727A4913" w14:textId="77777777" w:rsidR="009170F7" w:rsidRDefault="009170F7" w:rsidP="009170F7">
      <w:pPr>
        <w:jc w:val="both"/>
        <w:rPr>
          <w:sz w:val="24"/>
        </w:rPr>
      </w:pPr>
    </w:p>
    <w:p w14:paraId="4DC7D496" w14:textId="08EE25A3" w:rsidR="009170F7" w:rsidRDefault="009170F7" w:rsidP="009170F7">
      <w:pPr>
        <w:jc w:val="both"/>
        <w:rPr>
          <w:sz w:val="24"/>
        </w:rPr>
      </w:pPr>
      <w:r>
        <w:rPr>
          <w:sz w:val="24"/>
        </w:rPr>
        <w:tab/>
        <w:t>Que la Virgen, La Mare de D</w:t>
      </w:r>
      <w:r>
        <w:rPr>
          <w:sz w:val="24"/>
        </w:rPr>
        <w:t>é</w:t>
      </w:r>
      <w:r>
        <w:rPr>
          <w:sz w:val="24"/>
        </w:rPr>
        <w:t>u de Gr</w:t>
      </w:r>
      <w:r w:rsidR="009741FE">
        <w:rPr>
          <w:sz w:val="24"/>
        </w:rPr>
        <w:t>à</w:t>
      </w:r>
      <w:r>
        <w:rPr>
          <w:sz w:val="24"/>
        </w:rPr>
        <w:t>cia, nos ayude en esta bonita tarea de hacer presente a Cristo en nuestras vidas y ser testimonio en medio de nuestros hermanos.</w:t>
      </w:r>
    </w:p>
    <w:p w14:paraId="332697FC" w14:textId="77777777" w:rsidR="009741FE" w:rsidRDefault="009741FE" w:rsidP="009170F7">
      <w:pPr>
        <w:jc w:val="both"/>
        <w:rPr>
          <w:sz w:val="24"/>
        </w:rPr>
      </w:pPr>
    </w:p>
    <w:p w14:paraId="06335BC8" w14:textId="2EA3B0C2" w:rsidR="009170F7" w:rsidRDefault="009170F7" w:rsidP="009170F7">
      <w:pPr>
        <w:jc w:val="both"/>
        <w:rPr>
          <w:sz w:val="24"/>
        </w:rPr>
      </w:pPr>
      <w:r>
        <w:rPr>
          <w:sz w:val="24"/>
        </w:rPr>
        <w:tab/>
        <w:t>Pidiendo la bendición a Dios para todos los hogares, recibid un abrazo y saludo cordial de vuestro amigo y sacerdote</w:t>
      </w:r>
    </w:p>
    <w:p w14:paraId="4216B494" w14:textId="77777777" w:rsidR="009170F7" w:rsidRPr="00821F72" w:rsidRDefault="009170F7" w:rsidP="009170F7">
      <w:pPr>
        <w:jc w:val="both"/>
        <w:rPr>
          <w:sz w:val="24"/>
        </w:rPr>
      </w:pPr>
    </w:p>
    <w:p w14:paraId="3E2C5FE1" w14:textId="77777777" w:rsidR="00CD234C" w:rsidRDefault="00CD234C" w:rsidP="009170F7">
      <w:pPr>
        <w:jc w:val="both"/>
        <w:rPr>
          <w:b w:val="0"/>
          <w:sz w:val="20"/>
          <w:szCs w:val="20"/>
        </w:rPr>
      </w:pPr>
    </w:p>
    <w:p w14:paraId="54C1C24C" w14:textId="491AA04F" w:rsidR="003B7C44" w:rsidRPr="003B7C44" w:rsidRDefault="00AE7BAC" w:rsidP="009170F7">
      <w:pPr>
        <w:ind w:left="-624" w:right="-113"/>
        <w:jc w:val="both"/>
        <w:rPr>
          <w:b w:val="0"/>
          <w:sz w:val="20"/>
          <w:szCs w:val="20"/>
        </w:rPr>
      </w:pPr>
      <w:r>
        <w:rPr>
          <w:b w:val="0"/>
          <w:sz w:val="20"/>
          <w:szCs w:val="20"/>
        </w:rPr>
        <w:t xml:space="preserve">     </w:t>
      </w:r>
      <w:r w:rsidR="005E07F8">
        <w:rPr>
          <w:b w:val="0"/>
          <w:sz w:val="20"/>
          <w:szCs w:val="20"/>
        </w:rPr>
        <w:t xml:space="preserve">    </w:t>
      </w:r>
    </w:p>
    <w:p w14:paraId="2847C0BE" w14:textId="1320A96E" w:rsidR="003B7C44" w:rsidRDefault="007234AA" w:rsidP="009170F7">
      <w:pPr>
        <w:ind w:right="-113"/>
        <w:jc w:val="both"/>
        <w:rPr>
          <w:b w:val="0"/>
          <w:sz w:val="20"/>
          <w:szCs w:val="20"/>
        </w:rPr>
      </w:pPr>
      <w:r>
        <w:rPr>
          <w:b w:val="0"/>
          <w:sz w:val="20"/>
          <w:szCs w:val="20"/>
        </w:rPr>
        <w:t>º</w:t>
      </w:r>
    </w:p>
    <w:p w14:paraId="63B9F869" w14:textId="77777777" w:rsidR="00810BF3" w:rsidRPr="00810BF3" w:rsidRDefault="00810BF3" w:rsidP="009170F7">
      <w:pPr>
        <w:ind w:right="-113"/>
        <w:jc w:val="both"/>
        <w:rPr>
          <w:b w:val="0"/>
          <w:sz w:val="20"/>
          <w:szCs w:val="20"/>
        </w:rPr>
      </w:pPr>
    </w:p>
    <w:p w14:paraId="707BC79B" w14:textId="77777777" w:rsidR="00CD234C" w:rsidRDefault="00CD234C" w:rsidP="00810BF3">
      <w:pPr>
        <w:pStyle w:val="Prrafodelista"/>
        <w:ind w:left="4410" w:right="-113"/>
        <w:jc w:val="both"/>
      </w:pPr>
    </w:p>
    <w:sectPr w:rsidR="00CD234C" w:rsidSect="00821F72">
      <w:headerReference w:type="default" r:id="rId7"/>
      <w:footerReference w:type="default" r:id="rId8"/>
      <w:pgSz w:w="11906" w:h="16838"/>
      <w:pgMar w:top="4087" w:right="1701" w:bottom="1417" w:left="1701"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C977" w14:textId="77777777" w:rsidR="002B2696" w:rsidRDefault="002B2696" w:rsidP="000740AF">
      <w:r>
        <w:separator/>
      </w:r>
    </w:p>
  </w:endnote>
  <w:endnote w:type="continuationSeparator" w:id="0">
    <w:p w14:paraId="70AD14DE" w14:textId="77777777" w:rsidR="002B2696" w:rsidRDefault="002B2696" w:rsidP="0007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D995" w14:textId="77777777" w:rsidR="00C44F86" w:rsidRDefault="00C44F86">
    <w:pPr>
      <w:pStyle w:val="Piedepgina"/>
    </w:pPr>
  </w:p>
  <w:p w14:paraId="48A9F614" w14:textId="17081DE2" w:rsidR="00C44F86" w:rsidRDefault="003B7C44" w:rsidP="000740AF">
    <w:pPr>
      <w:pStyle w:val="Piedepgina"/>
      <w:jc w:val="center"/>
    </w:pPr>
    <w:r>
      <w:t xml:space="preserve">e-mail: </w:t>
    </w:r>
    <w:r w:rsidR="009741FE">
      <w:t>cura</w:t>
    </w:r>
    <w:r w:rsidR="009170F7">
      <w:t>parrocodebiar</w:t>
    </w:r>
    <w:r w:rsidR="00C44F86">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48CE" w14:textId="77777777" w:rsidR="002B2696" w:rsidRDefault="002B2696" w:rsidP="000740AF">
      <w:r>
        <w:separator/>
      </w:r>
    </w:p>
  </w:footnote>
  <w:footnote w:type="continuationSeparator" w:id="0">
    <w:p w14:paraId="09E8DE52" w14:textId="77777777" w:rsidR="002B2696" w:rsidRDefault="002B2696" w:rsidP="0007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1351" w14:textId="77777777" w:rsidR="00C44F86" w:rsidRDefault="00514D7A" w:rsidP="000740AF">
    <w:pPr>
      <w:pStyle w:val="Encabezado"/>
      <w:ind w:left="1416" w:firstLine="4248"/>
      <w:jc w:val="center"/>
    </w:pPr>
    <w:r>
      <w:rPr>
        <w:noProof/>
      </w:rPr>
      <w:drawing>
        <wp:anchor distT="0" distB="0" distL="114300" distR="114300" simplePos="0" relativeHeight="251662336" behindDoc="0" locked="0" layoutInCell="1" allowOverlap="1" wp14:anchorId="6EF32791" wp14:editId="0141CFB4">
          <wp:simplePos x="0" y="0"/>
          <wp:positionH relativeFrom="column">
            <wp:posOffset>4119245</wp:posOffset>
          </wp:positionH>
          <wp:positionV relativeFrom="paragraph">
            <wp:posOffset>-95250</wp:posOffset>
          </wp:positionV>
          <wp:extent cx="790575" cy="894080"/>
          <wp:effectExtent l="0" t="0" r="9525"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54C9E0C4" wp14:editId="5FC097C5">
          <wp:simplePos x="0" y="0"/>
          <wp:positionH relativeFrom="margin">
            <wp:posOffset>-241935</wp:posOffset>
          </wp:positionH>
          <wp:positionV relativeFrom="margin">
            <wp:posOffset>-2452370</wp:posOffset>
          </wp:positionV>
          <wp:extent cx="1190625" cy="1190625"/>
          <wp:effectExtent l="0" t="0" r="9525" b="952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p>
  <w:p w14:paraId="35BCC34C" w14:textId="77777777" w:rsidR="00C44F86" w:rsidRDefault="00C44F86" w:rsidP="000A0AEB">
    <w:pPr>
      <w:pStyle w:val="Encabezado"/>
    </w:pPr>
  </w:p>
  <w:p w14:paraId="259D0F48" w14:textId="77777777" w:rsidR="00C44F86" w:rsidRDefault="00C44F86" w:rsidP="000740AF">
    <w:pPr>
      <w:pStyle w:val="Encabezado"/>
      <w:ind w:left="1416" w:firstLine="4248"/>
      <w:jc w:val="center"/>
    </w:pPr>
  </w:p>
  <w:p w14:paraId="155FFA60" w14:textId="77777777" w:rsidR="00C44F86" w:rsidRDefault="00C44F86" w:rsidP="000740AF">
    <w:pPr>
      <w:pStyle w:val="Encabezado"/>
      <w:ind w:left="1416" w:firstLine="4248"/>
      <w:jc w:val="center"/>
    </w:pPr>
  </w:p>
  <w:p w14:paraId="1E14F7B7" w14:textId="77777777" w:rsidR="00C44F86" w:rsidRDefault="00C44F86" w:rsidP="000740AF">
    <w:pPr>
      <w:pStyle w:val="Encabezado"/>
      <w:ind w:left="1416" w:firstLine="4248"/>
      <w:jc w:val="center"/>
    </w:pPr>
  </w:p>
  <w:p w14:paraId="256FDBDB" w14:textId="77777777" w:rsidR="00C44F86" w:rsidRDefault="00C44F86" w:rsidP="000740AF">
    <w:pPr>
      <w:pStyle w:val="Encabezado"/>
      <w:ind w:left="1416" w:firstLine="4248"/>
      <w:jc w:val="center"/>
    </w:pPr>
  </w:p>
  <w:p w14:paraId="4F523920" w14:textId="77777777" w:rsidR="00C44F86" w:rsidRDefault="00C44F86" w:rsidP="000740AF">
    <w:pPr>
      <w:pStyle w:val="Encabezado"/>
      <w:ind w:left="1416" w:firstLine="4248"/>
      <w:jc w:val="center"/>
    </w:pPr>
  </w:p>
  <w:p w14:paraId="20664EED" w14:textId="77777777" w:rsidR="00514D7A" w:rsidRDefault="00514D7A" w:rsidP="000740AF">
    <w:pPr>
      <w:pStyle w:val="Encabezado"/>
      <w:ind w:left="1416" w:firstLine="4248"/>
      <w:jc w:val="center"/>
      <w:rPr>
        <w:rFonts w:ascii="Tahoma" w:hAnsi="Tahoma" w:cs="Tahoma"/>
        <w:sz w:val="20"/>
        <w:szCs w:val="20"/>
      </w:rPr>
    </w:pPr>
  </w:p>
  <w:p w14:paraId="0FEEACD2" w14:textId="77777777" w:rsidR="00C44F86" w:rsidRPr="000A0AEB" w:rsidRDefault="00C44F86" w:rsidP="00514D7A">
    <w:pPr>
      <w:pStyle w:val="Encabezado"/>
      <w:ind w:left="1416" w:firstLine="4248"/>
      <w:rPr>
        <w:rFonts w:ascii="Tahoma" w:hAnsi="Tahoma" w:cs="Tahoma"/>
        <w:sz w:val="20"/>
        <w:szCs w:val="20"/>
      </w:rPr>
    </w:pPr>
  </w:p>
  <w:p w14:paraId="5268BC25" w14:textId="27561A1C" w:rsidR="00C44F86" w:rsidRDefault="00514D7A" w:rsidP="007552A3">
    <w:pPr>
      <w:pStyle w:val="Encabezado"/>
      <w:ind w:left="1416"/>
      <w:rPr>
        <w:rFonts w:ascii="Tahoma" w:hAnsi="Tahoma" w:cs="Tahoma"/>
        <w:sz w:val="20"/>
        <w:szCs w:val="20"/>
      </w:rPr>
    </w:pPr>
    <w:r>
      <w:rPr>
        <w:noProof/>
      </w:rPr>
      <mc:AlternateContent>
        <mc:Choice Requires="wps">
          <w:drawing>
            <wp:anchor distT="0" distB="0" distL="114300" distR="114300" simplePos="0" relativeHeight="251656192" behindDoc="0" locked="0" layoutInCell="1" allowOverlap="1" wp14:anchorId="7A8B3A54" wp14:editId="4A499995">
              <wp:simplePos x="0" y="0"/>
              <wp:positionH relativeFrom="column">
                <wp:posOffset>-384810</wp:posOffset>
              </wp:positionH>
              <wp:positionV relativeFrom="paragraph">
                <wp:posOffset>27940</wp:posOffset>
              </wp:positionV>
              <wp:extent cx="2209800" cy="476250"/>
              <wp:effectExtent l="5715" t="8890" r="13335"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76250"/>
                      </a:xfrm>
                      <a:prstGeom prst="rect">
                        <a:avLst/>
                      </a:prstGeom>
                      <a:solidFill>
                        <a:srgbClr val="FFFFFF"/>
                      </a:solidFill>
                      <a:ln w="9525">
                        <a:solidFill>
                          <a:srgbClr val="FFFFFF"/>
                        </a:solidFill>
                        <a:miter lim="800000"/>
                        <a:headEnd/>
                        <a:tailEnd/>
                      </a:ln>
                    </wps:spPr>
                    <wps:txbx>
                      <w:txbxContent>
                        <w:p w14:paraId="35393BBE" w14:textId="77777777" w:rsidR="00C44F86" w:rsidRDefault="00C44F86" w:rsidP="000740AF">
                          <w:pPr>
                            <w:rPr>
                              <w:i/>
                              <w:szCs w:val="16"/>
                            </w:rPr>
                          </w:pPr>
                          <w:r w:rsidRPr="006412B7">
                            <w:rPr>
                              <w:i/>
                              <w:szCs w:val="16"/>
                            </w:rPr>
                            <w:t xml:space="preserve">Parroquia Ntra. Sra. de </w:t>
                          </w:r>
                          <w:smartTag w:uri="urn:schemas-microsoft-com:office:smarttags" w:element="PersonName">
                            <w:smartTagPr>
                              <w:attr w:name="ProductID" w:val="la Asunción"/>
                            </w:smartTagPr>
                            <w:r w:rsidRPr="006412B7">
                              <w:rPr>
                                <w:i/>
                                <w:szCs w:val="16"/>
                              </w:rPr>
                              <w:t>la Asunción</w:t>
                            </w:r>
                          </w:smartTag>
                        </w:p>
                        <w:p w14:paraId="6FB5B439" w14:textId="77777777" w:rsidR="00C44F86" w:rsidRDefault="00C44F86" w:rsidP="000740AF">
                          <w:pPr>
                            <w:rPr>
                              <w:i/>
                              <w:szCs w:val="16"/>
                            </w:rPr>
                          </w:pPr>
                          <w:r>
                            <w:rPr>
                              <w:i/>
                              <w:szCs w:val="16"/>
                            </w:rPr>
                            <w:t>C/ Mayor, 11</w:t>
                          </w:r>
                        </w:p>
                        <w:p w14:paraId="28CFE47F" w14:textId="77777777" w:rsidR="00C44F86" w:rsidRPr="006412B7" w:rsidRDefault="00C44F86" w:rsidP="000740AF">
                          <w:pPr>
                            <w:rPr>
                              <w:i/>
                              <w:szCs w:val="16"/>
                            </w:rPr>
                          </w:pPr>
                          <w:r>
                            <w:rPr>
                              <w:i/>
                              <w:szCs w:val="16"/>
                            </w:rPr>
                            <w:t>03410 Biar</w:t>
                          </w:r>
                        </w:p>
                        <w:p w14:paraId="4A7DA44B" w14:textId="77777777" w:rsidR="00C44F86" w:rsidRDefault="00C44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3A54" id="_x0000_t202" coordsize="21600,21600" o:spt="202" path="m,l,21600r21600,l21600,xe">
              <v:stroke joinstyle="miter"/>
              <v:path gradientshapeok="t" o:connecttype="rect"/>
            </v:shapetype>
            <v:shape id="Text Box 6" o:spid="_x0000_s1026" type="#_x0000_t202" style="position:absolute;left:0;text-align:left;margin-left:-30.3pt;margin-top:2.2pt;width:174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" strokecolor="white">
              <v:textbox>
                <w:txbxContent>
                  <w:p w14:paraId="35393BBE" w14:textId="77777777" w:rsidR="00C44F86" w:rsidRDefault="00C44F86" w:rsidP="000740AF">
                    <w:pPr>
                      <w:rPr>
                        <w:i/>
                        <w:szCs w:val="16"/>
                      </w:rPr>
                    </w:pPr>
                    <w:r w:rsidRPr="006412B7">
                      <w:rPr>
                        <w:i/>
                        <w:szCs w:val="16"/>
                      </w:rPr>
                      <w:t xml:space="preserve">Parroquia Ntra. Sra. de </w:t>
                    </w:r>
                    <w:smartTag w:uri="urn:schemas-microsoft-com:office:smarttags" w:element="PersonName">
                      <w:smartTagPr>
                        <w:attr w:name="ProductID" w:val="la Asunción"/>
                      </w:smartTagPr>
                      <w:r w:rsidRPr="006412B7">
                        <w:rPr>
                          <w:i/>
                          <w:szCs w:val="16"/>
                        </w:rPr>
                        <w:t>la Asunción</w:t>
                      </w:r>
                    </w:smartTag>
                  </w:p>
                  <w:p w14:paraId="6FB5B439" w14:textId="77777777" w:rsidR="00C44F86" w:rsidRDefault="00C44F86" w:rsidP="000740AF">
                    <w:pPr>
                      <w:rPr>
                        <w:i/>
                        <w:szCs w:val="16"/>
                      </w:rPr>
                    </w:pPr>
                    <w:r>
                      <w:rPr>
                        <w:i/>
                        <w:szCs w:val="16"/>
                      </w:rPr>
                      <w:t>C/ Mayor, 11</w:t>
                    </w:r>
                  </w:p>
                  <w:p w14:paraId="28CFE47F" w14:textId="77777777" w:rsidR="00C44F86" w:rsidRPr="006412B7" w:rsidRDefault="00C44F86" w:rsidP="000740AF">
                    <w:pPr>
                      <w:rPr>
                        <w:i/>
                        <w:szCs w:val="16"/>
                      </w:rPr>
                    </w:pPr>
                    <w:r>
                      <w:rPr>
                        <w:i/>
                        <w:szCs w:val="16"/>
                      </w:rPr>
                      <w:t>03410 Biar</w:t>
                    </w:r>
                  </w:p>
                  <w:p w14:paraId="4A7DA44B" w14:textId="77777777" w:rsidR="00C44F86" w:rsidRDefault="00C44F86"/>
                </w:txbxContent>
              </v:textbox>
            </v:shape>
          </w:pict>
        </mc:Fallback>
      </mc:AlternateContent>
    </w:r>
    <w:r w:rsidR="00C44F86">
      <w:rPr>
        <w:rFonts w:ascii="Tahoma" w:hAnsi="Tahoma" w:cs="Tahoma"/>
        <w:sz w:val="20"/>
        <w:szCs w:val="20"/>
      </w:rPr>
      <w:t xml:space="preserve">                                                                  </w:t>
    </w:r>
    <w:r>
      <w:rPr>
        <w:rFonts w:ascii="Tahoma" w:hAnsi="Tahoma" w:cs="Tahoma"/>
        <w:sz w:val="20"/>
        <w:szCs w:val="20"/>
      </w:rPr>
      <w:t xml:space="preserve">           </w:t>
    </w:r>
    <w:r w:rsidR="009170F7">
      <w:rPr>
        <w:rFonts w:ascii="Tahoma" w:hAnsi="Tahoma" w:cs="Tahoma"/>
        <w:sz w:val="20"/>
        <w:szCs w:val="20"/>
      </w:rPr>
      <w:t>Pedro Martínez Díaz</w:t>
    </w:r>
  </w:p>
  <w:p w14:paraId="1706B8B3" w14:textId="1F2339C2" w:rsidR="00514D7A" w:rsidRPr="000A0AEB" w:rsidRDefault="00CD234C" w:rsidP="007552A3">
    <w:pPr>
      <w:pStyle w:val="Encabezado"/>
      <w:ind w:left="1416"/>
      <w:rPr>
        <w:rFonts w:ascii="Tahoma" w:hAnsi="Tahoma" w:cs="Tahoma"/>
        <w:sz w:val="20"/>
        <w:szCs w:val="20"/>
      </w:rPr>
    </w:pPr>
    <w:r>
      <w:rPr>
        <w:noProof/>
      </w:rPr>
      <mc:AlternateContent>
        <mc:Choice Requires="wps">
          <w:drawing>
            <wp:anchor distT="91440" distB="91440" distL="114300" distR="114300" simplePos="0" relativeHeight="251659264" behindDoc="0" locked="0" layoutInCell="0" allowOverlap="1" wp14:anchorId="0495C6B8" wp14:editId="00F52F4E">
              <wp:simplePos x="0" y="0"/>
              <wp:positionH relativeFrom="page">
                <wp:posOffset>3618865</wp:posOffset>
              </wp:positionH>
              <wp:positionV relativeFrom="margin">
                <wp:posOffset>-404495</wp:posOffset>
              </wp:positionV>
              <wp:extent cx="2906395" cy="57150"/>
              <wp:effectExtent l="0" t="0" r="8255"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6395" cy="57150"/>
                      </a:xfrm>
                      <a:prstGeom prst="rect">
                        <a:avLst/>
                      </a:prstGeom>
                      <a:solidFill>
                        <a:srgbClr val="0070C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14:paraId="207E61F8" w14:textId="77777777" w:rsidR="00C44F86" w:rsidRPr="00605EF7" w:rsidRDefault="00C44F86" w:rsidP="000740AF">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5C6B8" id="Rectangle 3" o:spid="_x0000_s1027" style="position:absolute;left:0;text-align:left;margin-left:284.95pt;margin-top:-31.85pt;width:228.85pt;height:4.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" o:allowincell="f" fillcolor="#0070c0" stroked="f" strokeweight="1.5pt">
              <v:shadow color="black" opacity="26213f" origin="-.5,-.5" offset=".74836mm,.74836mm"/>
              <v:textbox inset="21.6pt,21.6pt,21.6pt,21.6pt">
                <w:txbxContent>
                  <w:p w14:paraId="207E61F8" w14:textId="77777777" w:rsidR="00C44F86" w:rsidRPr="00605EF7" w:rsidRDefault="00C44F86" w:rsidP="000740AF">
                    <w:pPr>
                      <w:rPr>
                        <w:color w:val="FFFFFF"/>
                        <w:sz w:val="18"/>
                        <w:szCs w:val="18"/>
                      </w:rPr>
                    </w:pPr>
                  </w:p>
                </w:txbxContent>
              </v:textbox>
              <w10:wrap type="square" anchorx="page" anchory="margin"/>
            </v:rect>
          </w:pict>
        </mc:Fallback>
      </mc:AlternateContent>
    </w:r>
    <w:r>
      <w:rPr>
        <w:noProof/>
      </w:rPr>
      <mc:AlternateContent>
        <mc:Choice Requires="wps">
          <w:drawing>
            <wp:anchor distT="91440" distB="91440" distL="114300" distR="114300" simplePos="0" relativeHeight="251660288" behindDoc="0" locked="0" layoutInCell="0" allowOverlap="1" wp14:anchorId="59246820" wp14:editId="64BB7495">
              <wp:simplePos x="0" y="0"/>
              <wp:positionH relativeFrom="page">
                <wp:posOffset>3629025</wp:posOffset>
              </wp:positionH>
              <wp:positionV relativeFrom="margin">
                <wp:posOffset>-186055</wp:posOffset>
              </wp:positionV>
              <wp:extent cx="2896870" cy="47625"/>
              <wp:effectExtent l="0" t="0" r="0"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96870" cy="47625"/>
                      </a:xfrm>
                      <a:prstGeom prst="rect">
                        <a:avLst/>
                      </a:prstGeom>
                      <a:solidFill>
                        <a:srgbClr val="1069E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14:paraId="1526EAB8" w14:textId="77777777" w:rsidR="00C44F86" w:rsidRPr="00605EF7" w:rsidRDefault="00C44F86" w:rsidP="000740AF">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6820" id="Rectangle 2" o:spid="_x0000_s1028" style="position:absolute;left:0;text-align:left;margin-left:285.75pt;margin-top:-14.65pt;width:228.1pt;height:3.7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" o:allowincell="f" fillcolor="#1069e0" stroked="f" strokeweight="1.5pt">
              <v:shadow color="black" opacity="26213f" origin="-.5,-.5" offset=".74836mm,.74836mm"/>
              <v:textbox inset="21.6pt,21.6pt,21.6pt,21.6pt">
                <w:txbxContent>
                  <w:p w14:paraId="1526EAB8" w14:textId="77777777" w:rsidR="00C44F86" w:rsidRPr="00605EF7" w:rsidRDefault="00C44F86" w:rsidP="000740AF">
                    <w:pPr>
                      <w:rPr>
                        <w:color w:val="FFFFFF"/>
                        <w:sz w:val="18"/>
                        <w:szCs w:val="18"/>
                      </w:rPr>
                    </w:pPr>
                  </w:p>
                </w:txbxContent>
              </v:textbox>
              <w10:wrap type="square" anchorx="page" anchory="margin"/>
            </v:rect>
          </w:pict>
        </mc:Fallback>
      </mc:AlternateContent>
    </w:r>
    <w:r w:rsidR="00514D7A">
      <w:rPr>
        <w:noProof/>
      </w:rPr>
      <mc:AlternateContent>
        <mc:Choice Requires="wps">
          <w:drawing>
            <wp:anchor distT="91440" distB="91440" distL="114300" distR="114300" simplePos="0" relativeHeight="251657216" behindDoc="0" locked="0" layoutInCell="0" allowOverlap="1" wp14:anchorId="06745F16" wp14:editId="39707222">
              <wp:simplePos x="0" y="0"/>
              <wp:positionH relativeFrom="page">
                <wp:posOffset>695325</wp:posOffset>
              </wp:positionH>
              <wp:positionV relativeFrom="margin">
                <wp:posOffset>-408305</wp:posOffset>
              </wp:positionV>
              <wp:extent cx="1449070" cy="260985"/>
              <wp:effectExtent l="0" t="1270" r="0" b="4445"/>
              <wp:wrapSquare wrapText="bothSides"/>
              <wp:docPr id="4" name="Rectángulo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9070" cy="260985"/>
                      </a:xfrm>
                      <a:prstGeom prst="rect">
                        <a:avLst/>
                      </a:prstGeom>
                      <a:solidFill>
                        <a:srgbClr val="FFFF0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14:paraId="61B5C935" w14:textId="77777777" w:rsidR="00C44F86" w:rsidRPr="00605EF7" w:rsidRDefault="00C44F86" w:rsidP="000740AF">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5F16" id="Rectángulo 397" o:spid="_x0000_s1029" style="position:absolute;left:0;text-align:left;margin-left:54.75pt;margin-top:-32.15pt;width:114.1pt;height:20.55pt;flip:x;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" o:allowincell="f" fillcolor="yellow" stroked="f" strokeweight="1.5pt">
              <v:shadow color="black" opacity="26213f" origin="-.5,-.5" offset=".74836mm,.74836mm"/>
              <v:textbox inset="21.6pt,21.6pt,21.6pt,21.6pt">
                <w:txbxContent>
                  <w:p w14:paraId="61B5C935" w14:textId="77777777" w:rsidR="00C44F86" w:rsidRPr="00605EF7" w:rsidRDefault="00C44F86" w:rsidP="000740AF">
                    <w:pPr>
                      <w:rPr>
                        <w:color w:val="FFFFFF"/>
                        <w:sz w:val="18"/>
                        <w:szCs w:val="18"/>
                      </w:rPr>
                    </w:pPr>
                  </w:p>
                </w:txbxContent>
              </v:textbox>
              <w10:wrap type="square" anchorx="page" anchory="margin"/>
            </v:rect>
          </w:pict>
        </mc:Fallback>
      </mc:AlternateContent>
    </w:r>
    <w:r w:rsidR="00514D7A">
      <w:rPr>
        <w:noProof/>
      </w:rPr>
      <mc:AlternateContent>
        <mc:Choice Requires="wps">
          <w:drawing>
            <wp:anchor distT="91440" distB="91440" distL="114300" distR="114300" simplePos="0" relativeHeight="251658240" behindDoc="0" locked="0" layoutInCell="0" allowOverlap="1" wp14:anchorId="29D76376" wp14:editId="470F68EE">
              <wp:simplePos x="0" y="0"/>
              <wp:positionH relativeFrom="page">
                <wp:posOffset>2105025</wp:posOffset>
              </wp:positionH>
              <wp:positionV relativeFrom="margin">
                <wp:posOffset>-408305</wp:posOffset>
              </wp:positionV>
              <wp:extent cx="1447800" cy="203835"/>
              <wp:effectExtent l="0" t="0" r="0" b="0"/>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7800" cy="203835"/>
                      </a:xfrm>
                      <a:prstGeom prst="rect">
                        <a:avLst/>
                      </a:prstGeom>
                      <a:solidFill>
                        <a:srgbClr val="FFFFF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14:paraId="6CEB4E5C" w14:textId="77777777" w:rsidR="00C44F86" w:rsidRPr="00605EF7" w:rsidRDefault="00C44F86" w:rsidP="000740AF">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6376" id="Rectangle 4" o:spid="_x0000_s1030" style="position:absolute;left:0;text-align:left;margin-left:165.75pt;margin-top:-32.15pt;width:114pt;height:16.0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" o:allowincell="f" stroked="f" strokeweight="1.5pt">
              <v:shadow color="black" opacity="26213f" origin="-.5,-.5" offset=".74836mm,.74836mm"/>
              <v:textbox inset="21.6pt,21.6pt,21.6pt,21.6pt">
                <w:txbxContent>
                  <w:p w14:paraId="6CEB4E5C" w14:textId="77777777" w:rsidR="00C44F86" w:rsidRPr="00605EF7" w:rsidRDefault="00C44F86" w:rsidP="000740AF">
                    <w:pPr>
                      <w:rPr>
                        <w:color w:val="FFFFFF"/>
                        <w:sz w:val="18"/>
                        <w:szCs w:val="18"/>
                      </w:rPr>
                    </w:pPr>
                  </w:p>
                </w:txbxContent>
              </v:textbox>
              <w10:wrap type="square" anchorx="page" anchory="margin"/>
            </v:rect>
          </w:pict>
        </mc:Fallback>
      </mc:AlternateContent>
    </w:r>
    <w:r w:rsidR="00514D7A">
      <w:rPr>
        <w:rFonts w:ascii="Tahoma" w:hAnsi="Tahoma" w:cs="Tahoma"/>
        <w:sz w:val="20"/>
        <w:szCs w:val="20"/>
      </w:rPr>
      <w:t xml:space="preserve">                                                                        </w:t>
    </w:r>
    <w:r w:rsidR="009170F7">
      <w:rPr>
        <w:rFonts w:ascii="Tahoma" w:hAnsi="Tahoma" w:cs="Tahoma"/>
        <w:sz w:val="20"/>
        <w:szCs w:val="20"/>
      </w:rPr>
      <w:t xml:space="preserve">         Cura Párroco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76EE5"/>
    <w:multiLevelType w:val="hybridMultilevel"/>
    <w:tmpl w:val="14CC2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B90D4C"/>
    <w:multiLevelType w:val="hybridMultilevel"/>
    <w:tmpl w:val="8772C782"/>
    <w:lvl w:ilvl="0" w:tplc="0C0A000F">
      <w:start w:val="1"/>
      <w:numFmt w:val="decimal"/>
      <w:lvlText w:val="%1."/>
      <w:lvlJc w:val="left"/>
      <w:pPr>
        <w:ind w:left="4410" w:hanging="360"/>
      </w:pPr>
    </w:lvl>
    <w:lvl w:ilvl="1" w:tplc="0C0A0019" w:tentative="1">
      <w:start w:val="1"/>
      <w:numFmt w:val="lowerLetter"/>
      <w:lvlText w:val="%2."/>
      <w:lvlJc w:val="left"/>
      <w:pPr>
        <w:ind w:left="5130" w:hanging="360"/>
      </w:pPr>
    </w:lvl>
    <w:lvl w:ilvl="2" w:tplc="0C0A001B" w:tentative="1">
      <w:start w:val="1"/>
      <w:numFmt w:val="lowerRoman"/>
      <w:lvlText w:val="%3."/>
      <w:lvlJc w:val="right"/>
      <w:pPr>
        <w:ind w:left="5850" w:hanging="180"/>
      </w:pPr>
    </w:lvl>
    <w:lvl w:ilvl="3" w:tplc="0C0A000F" w:tentative="1">
      <w:start w:val="1"/>
      <w:numFmt w:val="decimal"/>
      <w:lvlText w:val="%4."/>
      <w:lvlJc w:val="left"/>
      <w:pPr>
        <w:ind w:left="6570" w:hanging="360"/>
      </w:pPr>
    </w:lvl>
    <w:lvl w:ilvl="4" w:tplc="0C0A0019" w:tentative="1">
      <w:start w:val="1"/>
      <w:numFmt w:val="lowerLetter"/>
      <w:lvlText w:val="%5."/>
      <w:lvlJc w:val="left"/>
      <w:pPr>
        <w:ind w:left="7290" w:hanging="360"/>
      </w:pPr>
    </w:lvl>
    <w:lvl w:ilvl="5" w:tplc="0C0A001B" w:tentative="1">
      <w:start w:val="1"/>
      <w:numFmt w:val="lowerRoman"/>
      <w:lvlText w:val="%6."/>
      <w:lvlJc w:val="right"/>
      <w:pPr>
        <w:ind w:left="8010" w:hanging="180"/>
      </w:pPr>
    </w:lvl>
    <w:lvl w:ilvl="6" w:tplc="0C0A000F" w:tentative="1">
      <w:start w:val="1"/>
      <w:numFmt w:val="decimal"/>
      <w:lvlText w:val="%7."/>
      <w:lvlJc w:val="left"/>
      <w:pPr>
        <w:ind w:left="8730" w:hanging="360"/>
      </w:pPr>
    </w:lvl>
    <w:lvl w:ilvl="7" w:tplc="0C0A0019" w:tentative="1">
      <w:start w:val="1"/>
      <w:numFmt w:val="lowerLetter"/>
      <w:lvlText w:val="%8."/>
      <w:lvlJc w:val="left"/>
      <w:pPr>
        <w:ind w:left="9450" w:hanging="360"/>
      </w:pPr>
    </w:lvl>
    <w:lvl w:ilvl="8" w:tplc="0C0A001B" w:tentative="1">
      <w:start w:val="1"/>
      <w:numFmt w:val="lowerRoman"/>
      <w:lvlText w:val="%9."/>
      <w:lvlJc w:val="right"/>
      <w:pPr>
        <w:ind w:left="10170" w:hanging="180"/>
      </w:pPr>
    </w:lvl>
  </w:abstractNum>
  <w:abstractNum w:abstractNumId="2" w15:restartNumberingAfterBreak="0">
    <w:nsid w:val="3CBA7463"/>
    <w:multiLevelType w:val="hybridMultilevel"/>
    <w:tmpl w:val="995E18A6"/>
    <w:lvl w:ilvl="0" w:tplc="0C0A000F">
      <w:start w:val="1"/>
      <w:numFmt w:val="decimal"/>
      <w:lvlText w:val="%1."/>
      <w:lvlJc w:val="left"/>
      <w:pPr>
        <w:ind w:left="96" w:hanging="360"/>
      </w:pPr>
    </w:lvl>
    <w:lvl w:ilvl="1" w:tplc="0C0A0019" w:tentative="1">
      <w:start w:val="1"/>
      <w:numFmt w:val="lowerLetter"/>
      <w:lvlText w:val="%2."/>
      <w:lvlJc w:val="left"/>
      <w:pPr>
        <w:ind w:left="816" w:hanging="360"/>
      </w:pPr>
    </w:lvl>
    <w:lvl w:ilvl="2" w:tplc="0C0A001B" w:tentative="1">
      <w:start w:val="1"/>
      <w:numFmt w:val="lowerRoman"/>
      <w:lvlText w:val="%3."/>
      <w:lvlJc w:val="right"/>
      <w:pPr>
        <w:ind w:left="1536" w:hanging="180"/>
      </w:pPr>
    </w:lvl>
    <w:lvl w:ilvl="3" w:tplc="0C0A000F" w:tentative="1">
      <w:start w:val="1"/>
      <w:numFmt w:val="decimal"/>
      <w:lvlText w:val="%4."/>
      <w:lvlJc w:val="left"/>
      <w:pPr>
        <w:ind w:left="2256" w:hanging="360"/>
      </w:pPr>
    </w:lvl>
    <w:lvl w:ilvl="4" w:tplc="0C0A0019" w:tentative="1">
      <w:start w:val="1"/>
      <w:numFmt w:val="lowerLetter"/>
      <w:lvlText w:val="%5."/>
      <w:lvlJc w:val="left"/>
      <w:pPr>
        <w:ind w:left="2976" w:hanging="360"/>
      </w:pPr>
    </w:lvl>
    <w:lvl w:ilvl="5" w:tplc="0C0A001B" w:tentative="1">
      <w:start w:val="1"/>
      <w:numFmt w:val="lowerRoman"/>
      <w:lvlText w:val="%6."/>
      <w:lvlJc w:val="right"/>
      <w:pPr>
        <w:ind w:left="3696" w:hanging="180"/>
      </w:pPr>
    </w:lvl>
    <w:lvl w:ilvl="6" w:tplc="0C0A000F" w:tentative="1">
      <w:start w:val="1"/>
      <w:numFmt w:val="decimal"/>
      <w:lvlText w:val="%7."/>
      <w:lvlJc w:val="left"/>
      <w:pPr>
        <w:ind w:left="4416" w:hanging="360"/>
      </w:pPr>
    </w:lvl>
    <w:lvl w:ilvl="7" w:tplc="0C0A0019" w:tentative="1">
      <w:start w:val="1"/>
      <w:numFmt w:val="lowerLetter"/>
      <w:lvlText w:val="%8."/>
      <w:lvlJc w:val="left"/>
      <w:pPr>
        <w:ind w:left="5136" w:hanging="360"/>
      </w:pPr>
    </w:lvl>
    <w:lvl w:ilvl="8" w:tplc="0C0A001B" w:tentative="1">
      <w:start w:val="1"/>
      <w:numFmt w:val="lowerRoman"/>
      <w:lvlText w:val="%9."/>
      <w:lvlJc w:val="right"/>
      <w:pPr>
        <w:ind w:left="585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AF"/>
    <w:rsid w:val="000740AF"/>
    <w:rsid w:val="0007531C"/>
    <w:rsid w:val="000A0AEB"/>
    <w:rsid w:val="001B6291"/>
    <w:rsid w:val="00244427"/>
    <w:rsid w:val="002B2696"/>
    <w:rsid w:val="00326021"/>
    <w:rsid w:val="003B7C44"/>
    <w:rsid w:val="003C0992"/>
    <w:rsid w:val="00514D7A"/>
    <w:rsid w:val="005571E0"/>
    <w:rsid w:val="005E07F8"/>
    <w:rsid w:val="00605EF7"/>
    <w:rsid w:val="006412B7"/>
    <w:rsid w:val="00720810"/>
    <w:rsid w:val="007234AA"/>
    <w:rsid w:val="007552A3"/>
    <w:rsid w:val="00810BF3"/>
    <w:rsid w:val="00821F72"/>
    <w:rsid w:val="0085778D"/>
    <w:rsid w:val="00865A0A"/>
    <w:rsid w:val="009170F7"/>
    <w:rsid w:val="00960FA8"/>
    <w:rsid w:val="009741FE"/>
    <w:rsid w:val="009B1D56"/>
    <w:rsid w:val="00AE7BAC"/>
    <w:rsid w:val="00B224C1"/>
    <w:rsid w:val="00C44F86"/>
    <w:rsid w:val="00C47590"/>
    <w:rsid w:val="00CD234C"/>
    <w:rsid w:val="00CD6FAC"/>
    <w:rsid w:val="00D86F9F"/>
    <w:rsid w:val="00D924AD"/>
    <w:rsid w:val="00E05E13"/>
    <w:rsid w:val="00E66889"/>
    <w:rsid w:val="00EB147E"/>
    <w:rsid w:val="00EC6EA7"/>
    <w:rsid w:val="00F52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BD55D4E"/>
  <w15:docId w15:val="{BC04FE42-81EB-492C-8143-2380DE3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AF"/>
    <w:rPr>
      <w:rFonts w:ascii="Verdana" w:eastAsia="Times New Roman" w:hAnsi="Verdana"/>
      <w:b/>
      <w:sz w:val="1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0740AF"/>
    <w:pPr>
      <w:tabs>
        <w:tab w:val="center" w:pos="4252"/>
        <w:tab w:val="right" w:pos="8504"/>
      </w:tabs>
    </w:pPr>
  </w:style>
  <w:style w:type="character" w:customStyle="1" w:styleId="EncabezadoCar">
    <w:name w:val="Encabezado Car"/>
    <w:basedOn w:val="Fuentedeprrafopredeter"/>
    <w:link w:val="Encabezado"/>
    <w:uiPriority w:val="99"/>
    <w:semiHidden/>
    <w:locked/>
    <w:rsid w:val="000740AF"/>
    <w:rPr>
      <w:rFonts w:cs="Times New Roman"/>
    </w:rPr>
  </w:style>
  <w:style w:type="paragraph" w:styleId="Piedepgina">
    <w:name w:val="footer"/>
    <w:basedOn w:val="Normal"/>
    <w:link w:val="PiedepginaCar"/>
    <w:uiPriority w:val="99"/>
    <w:semiHidden/>
    <w:rsid w:val="000740AF"/>
    <w:pPr>
      <w:tabs>
        <w:tab w:val="center" w:pos="4252"/>
        <w:tab w:val="right" w:pos="8504"/>
      </w:tabs>
    </w:pPr>
  </w:style>
  <w:style w:type="character" w:customStyle="1" w:styleId="PiedepginaCar">
    <w:name w:val="Pie de página Car"/>
    <w:basedOn w:val="Fuentedeprrafopredeter"/>
    <w:link w:val="Piedepgina"/>
    <w:uiPriority w:val="99"/>
    <w:semiHidden/>
    <w:locked/>
    <w:rsid w:val="000740AF"/>
    <w:rPr>
      <w:rFonts w:cs="Times New Roman"/>
    </w:rPr>
  </w:style>
  <w:style w:type="paragraph" w:styleId="Prrafodelista">
    <w:name w:val="List Paragraph"/>
    <w:basedOn w:val="Normal"/>
    <w:uiPriority w:val="34"/>
    <w:qFormat/>
    <w:rsid w:val="00810BF3"/>
    <w:pPr>
      <w:ind w:left="720"/>
      <w:contextualSpacing/>
    </w:pPr>
  </w:style>
  <w:style w:type="paragraph" w:styleId="Textodeglobo">
    <w:name w:val="Balloon Text"/>
    <w:basedOn w:val="Normal"/>
    <w:link w:val="TextodegloboCar"/>
    <w:uiPriority w:val="99"/>
    <w:semiHidden/>
    <w:unhideWhenUsed/>
    <w:rsid w:val="00821F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1F72"/>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3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PARROQUIA05</dc:creator>
  <cp:keywords/>
  <dc:description/>
  <cp:lastModifiedBy>Jorge Ribera Frances</cp:lastModifiedBy>
  <cp:revision>3</cp:revision>
  <cp:lastPrinted>2014-09-04T11:07:00Z</cp:lastPrinted>
  <dcterms:created xsi:type="dcterms:W3CDTF">2020-10-07T14:17:00Z</dcterms:created>
  <dcterms:modified xsi:type="dcterms:W3CDTF">2020-10-07T14:18:00Z</dcterms:modified>
</cp:coreProperties>
</file>